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 xml:space="preserve">3GPP TSG-RAN WG2 </w:t>
      </w:r>
      <w:r w:rsidR="00736D24">
        <w:rPr>
          <w:b/>
          <w:noProof/>
          <w:sz w:val="24"/>
        </w:rPr>
        <w:t>NR A</w:t>
      </w:r>
      <w:r w:rsidR="00A22A1F">
        <w:rPr>
          <w:b/>
          <w:noProof/>
          <w:sz w:val="24"/>
        </w:rPr>
        <w:t xml:space="preserve">d </w:t>
      </w:r>
      <w:r w:rsidR="00736D24">
        <w:rPr>
          <w:b/>
          <w:noProof/>
          <w:sz w:val="24"/>
        </w:rPr>
        <w:t>H</w:t>
      </w:r>
      <w:r w:rsidR="00A22A1F">
        <w:rPr>
          <w:b/>
          <w:noProof/>
          <w:sz w:val="24"/>
        </w:rPr>
        <w:t>oc</w:t>
      </w:r>
      <w:r>
        <w:rPr>
          <w:b/>
          <w:noProof/>
          <w:sz w:val="24"/>
        </w:rPr>
        <w:t xml:space="preserve"> </w:t>
      </w:r>
      <w:r w:rsidR="00A22A1F">
        <w:rPr>
          <w:b/>
          <w:noProof/>
          <w:sz w:val="24"/>
        </w:rPr>
        <w:t>1807</w:t>
      </w:r>
      <w:r>
        <w:rPr>
          <w:b/>
          <w:noProof/>
          <w:sz w:val="24"/>
        </w:rPr>
        <w:tab/>
        <w:t>R2-</w:t>
      </w:r>
      <w:bookmarkStart w:id="0" w:name="_GoBack"/>
      <w:bookmarkEnd w:id="0"/>
      <w:r w:rsidR="00ED61DB" w:rsidRPr="00ED61DB">
        <w:rPr>
          <w:b/>
          <w:noProof/>
          <w:sz w:val="24"/>
        </w:rPr>
        <w:t>1810469</w:t>
      </w:r>
    </w:p>
    <w:p w:rsidR="009D750A" w:rsidRPr="001A70E6" w:rsidRDefault="00FB37E9" w:rsidP="009D750A">
      <w:pPr>
        <w:pStyle w:val="CRCoverPage"/>
        <w:tabs>
          <w:tab w:val="right" w:pos="9639"/>
        </w:tabs>
        <w:spacing w:after="0"/>
        <w:rPr>
          <w:rFonts w:eastAsia="맑은 고딕"/>
          <w:b/>
          <w:i/>
          <w:noProof/>
          <w:sz w:val="24"/>
          <w:lang w:eastAsia="ko-KR"/>
        </w:rPr>
      </w:pPr>
      <w:r>
        <w:rPr>
          <w:b/>
          <w:noProof/>
          <w:sz w:val="24"/>
        </w:rPr>
        <w:t>Montreal</w:t>
      </w:r>
      <w:r w:rsidR="009D750A">
        <w:rPr>
          <w:b/>
          <w:noProof/>
          <w:sz w:val="24"/>
        </w:rPr>
        <w:t>,</w:t>
      </w:r>
      <w:r w:rsidR="00CE4BBF">
        <w:rPr>
          <w:b/>
          <w:noProof/>
          <w:sz w:val="24"/>
        </w:rPr>
        <w:t xml:space="preserve"> </w:t>
      </w:r>
      <w:r>
        <w:rPr>
          <w:b/>
          <w:noProof/>
          <w:sz w:val="24"/>
        </w:rPr>
        <w:t>Canada</w:t>
      </w:r>
      <w:r w:rsidR="009D750A">
        <w:rPr>
          <w:b/>
          <w:noProof/>
          <w:sz w:val="24"/>
        </w:rPr>
        <w:t xml:space="preserve">, </w:t>
      </w:r>
      <w:r>
        <w:rPr>
          <w:b/>
          <w:noProof/>
          <w:sz w:val="24"/>
        </w:rPr>
        <w:t>2</w:t>
      </w:r>
      <w:r>
        <w:rPr>
          <w:b/>
          <w:noProof/>
          <w:sz w:val="24"/>
          <w:vertAlign w:val="superscript"/>
        </w:rPr>
        <w:t>nd</w:t>
      </w:r>
      <w:r w:rsidR="00CE4BBF">
        <w:rPr>
          <w:b/>
          <w:noProof/>
          <w:sz w:val="24"/>
        </w:rPr>
        <w:t xml:space="preserve"> – </w:t>
      </w:r>
      <w:r>
        <w:rPr>
          <w:b/>
          <w:noProof/>
          <w:sz w:val="24"/>
        </w:rPr>
        <w:t>6</w:t>
      </w:r>
      <w:r w:rsidR="00CE4BBF" w:rsidRPr="00CE4BBF">
        <w:rPr>
          <w:b/>
          <w:noProof/>
          <w:sz w:val="24"/>
          <w:vertAlign w:val="superscript"/>
        </w:rPr>
        <w:t>th</w:t>
      </w:r>
      <w:r w:rsidR="00CE4BBF">
        <w:rPr>
          <w:b/>
          <w:noProof/>
          <w:sz w:val="24"/>
        </w:rPr>
        <w:t xml:space="preserve"> </w:t>
      </w:r>
      <w:r>
        <w:rPr>
          <w:b/>
          <w:noProof/>
          <w:sz w:val="24"/>
        </w:rPr>
        <w:t>July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0434C4">
        <w:rPr>
          <w:rFonts w:ascii="Arial" w:hAnsi="Arial" w:cs="Arial"/>
          <w:noProof/>
          <w:sz w:val="28"/>
          <w:szCs w:val="28"/>
          <w:lang w:val="en-US"/>
        </w:rPr>
        <w:t>6</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0434C4" w:rsidRPr="000434C4">
        <w:rPr>
          <w:rFonts w:ascii="Arial" w:hAnsi="Arial" w:cs="Arial"/>
          <w:noProof/>
          <w:sz w:val="28"/>
          <w:szCs w:val="28"/>
          <w:lang w:val="en-US"/>
        </w:rPr>
        <w:t>BSR</w:t>
      </w:r>
      <w:r w:rsidR="00514301">
        <w:rPr>
          <w:rFonts w:ascii="Arial" w:hAnsi="Arial" w:cs="Arial"/>
          <w:noProof/>
          <w:sz w:val="28"/>
          <w:szCs w:val="28"/>
          <w:lang w:val="en-US"/>
        </w:rPr>
        <w:t xml:space="preserve"> format for one LCG case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483AB4" w:rsidRDefault="00643A3E" w:rsidP="00483AB4">
      <w:pPr>
        <w:rPr>
          <w:lang w:eastAsia="ko-KR"/>
        </w:rPr>
      </w:pPr>
      <w:r>
        <w:rPr>
          <w:lang w:eastAsia="ko-KR"/>
        </w:rPr>
        <w:t>In the current NR MAC specification, the selection of the BSR format</w:t>
      </w:r>
      <w:r w:rsidR="00F3011C">
        <w:rPr>
          <w:lang w:eastAsia="ko-KR"/>
        </w:rPr>
        <w:t xml:space="preserve"> for Regular and Periodic BSR</w:t>
      </w:r>
      <w:r>
        <w:rPr>
          <w:lang w:eastAsia="ko-KR"/>
        </w:rPr>
        <w:t xml:space="preserve"> is performed in the same way as </w:t>
      </w:r>
      <w:r w:rsidR="003C29A4">
        <w:rPr>
          <w:lang w:eastAsia="ko-KR"/>
        </w:rPr>
        <w:t xml:space="preserve">in </w:t>
      </w:r>
      <w:r>
        <w:rPr>
          <w:lang w:eastAsia="ko-KR"/>
        </w:rPr>
        <w:t>LTE</w:t>
      </w:r>
      <w:r w:rsidR="001C5D6D">
        <w:rPr>
          <w:lang w:eastAsia="ko-KR"/>
        </w:rPr>
        <w:t xml:space="preserve"> as follows:</w:t>
      </w:r>
    </w:p>
    <w:p w:rsidR="00483AB4" w:rsidRDefault="00483AB4" w:rsidP="00483AB4">
      <w:pPr>
        <w:rPr>
          <w:b/>
          <w:lang w:eastAsia="ko-KR"/>
        </w:rPr>
      </w:pPr>
      <w:r w:rsidRPr="00831309">
        <w:rPr>
          <w:b/>
          <w:lang w:eastAsia="ko-KR"/>
        </w:rPr>
        <w:t xml:space="preserve">Text in </w:t>
      </w:r>
      <w:r>
        <w:rPr>
          <w:b/>
          <w:lang w:eastAsia="ko-KR"/>
        </w:rPr>
        <w:t>current TS</w:t>
      </w:r>
      <w:r w:rsidRPr="00831309">
        <w:rPr>
          <w:b/>
          <w:lang w:eastAsia="ko-KR"/>
        </w:rPr>
        <w:t xml:space="preserve"> 38.321:</w:t>
      </w:r>
    </w:p>
    <w:tbl>
      <w:tblPr>
        <w:tblStyle w:val="af4"/>
        <w:tblW w:w="0" w:type="auto"/>
        <w:tblLook w:val="04A0" w:firstRow="1" w:lastRow="0" w:firstColumn="1" w:lastColumn="0" w:noHBand="0" w:noVBand="1"/>
      </w:tblPr>
      <w:tblGrid>
        <w:gridCol w:w="9631"/>
      </w:tblGrid>
      <w:tr w:rsidR="00483AB4" w:rsidTr="00CB3C6A">
        <w:tc>
          <w:tcPr>
            <w:tcW w:w="9631" w:type="dxa"/>
          </w:tcPr>
          <w:p w:rsidR="00483AB4" w:rsidRPr="00216F88" w:rsidRDefault="00483AB4" w:rsidP="00CB3C6A">
            <w:pPr>
              <w:pStyle w:val="3"/>
              <w:outlineLvl w:val="2"/>
              <w:rPr>
                <w:lang w:eastAsia="ko-KR"/>
              </w:rPr>
            </w:pPr>
            <w:bookmarkStart w:id="1" w:name="_Toc510431884"/>
            <w:r w:rsidRPr="00216F88">
              <w:rPr>
                <w:lang w:eastAsia="ko-KR"/>
              </w:rPr>
              <w:t>5.4.5</w:t>
            </w:r>
            <w:r w:rsidRPr="00216F88">
              <w:rPr>
                <w:lang w:eastAsia="ko-KR"/>
              </w:rPr>
              <w:tab/>
              <w:t>Buffer Status Reporting</w:t>
            </w:r>
            <w:bookmarkEnd w:id="1"/>
          </w:p>
          <w:p w:rsidR="00483AB4" w:rsidRDefault="00483AB4" w:rsidP="00CB3C6A">
            <w:pPr>
              <w:pStyle w:val="B1"/>
              <w:ind w:left="0" w:firstLine="0"/>
              <w:rPr>
                <w:noProof/>
                <w:lang w:eastAsia="ko-KR"/>
              </w:rPr>
            </w:pPr>
            <w:r>
              <w:rPr>
                <w:rFonts w:hint="eastAsia"/>
                <w:noProof/>
                <w:lang w:eastAsia="ko-KR"/>
              </w:rPr>
              <w:t>(</w:t>
            </w:r>
            <w:r>
              <w:rPr>
                <w:noProof/>
                <w:lang w:eastAsia="ko-KR"/>
              </w:rPr>
              <w:t>…omitted…</w:t>
            </w:r>
            <w:r>
              <w:rPr>
                <w:rFonts w:hint="eastAsia"/>
                <w:noProof/>
                <w:lang w:eastAsia="ko-KR"/>
              </w:rPr>
              <w:t>)</w:t>
            </w:r>
          </w:p>
          <w:p w:rsidR="00483AB4" w:rsidRPr="00F3011C" w:rsidRDefault="00483AB4" w:rsidP="00CB3C6A">
            <w:pPr>
              <w:rPr>
                <w:noProof/>
                <w:lang w:eastAsia="ko-KR"/>
              </w:rPr>
            </w:pPr>
            <w:r w:rsidRPr="00F3011C">
              <w:rPr>
                <w:noProof/>
              </w:rPr>
              <w:t>For Regular and Periodic BSR, the MAC entity shall</w:t>
            </w:r>
            <w:r w:rsidRPr="00F3011C">
              <w:rPr>
                <w:noProof/>
                <w:lang w:eastAsia="ko-KR"/>
              </w:rPr>
              <w:t>:</w:t>
            </w:r>
          </w:p>
          <w:p w:rsidR="00483AB4" w:rsidRPr="00F3011C" w:rsidRDefault="00483AB4" w:rsidP="00CB3C6A">
            <w:pPr>
              <w:pStyle w:val="B1"/>
              <w:rPr>
                <w:noProof/>
                <w:lang w:eastAsia="ko-KR"/>
              </w:rPr>
            </w:pPr>
            <w:r w:rsidRPr="00F3011C">
              <w:rPr>
                <w:noProof/>
                <w:lang w:eastAsia="ko-KR"/>
              </w:rPr>
              <w:t>1&gt;</w:t>
            </w:r>
            <w:r w:rsidRPr="00F3011C">
              <w:rPr>
                <w:noProof/>
                <w:lang w:eastAsia="ko-KR"/>
              </w:rPr>
              <w:tab/>
            </w:r>
            <w:r w:rsidRPr="00AF02A6">
              <w:rPr>
                <w:noProof/>
                <w:highlight w:val="yellow"/>
                <w:lang w:eastAsia="ko-KR"/>
              </w:rPr>
              <w:t>if more than one LCG has data available for transmission</w:t>
            </w:r>
            <w:r w:rsidRPr="00F3011C">
              <w:rPr>
                <w:noProof/>
                <w:lang w:eastAsia="ko-KR"/>
              </w:rPr>
              <w:t xml:space="preserve"> when the MAC PDU containing the BSR is to be built:</w:t>
            </w:r>
          </w:p>
          <w:p w:rsidR="00483AB4" w:rsidRPr="00F3011C" w:rsidRDefault="00483AB4" w:rsidP="00CB3C6A">
            <w:pPr>
              <w:pStyle w:val="B2"/>
              <w:rPr>
                <w:noProof/>
                <w:lang w:eastAsia="ko-KR"/>
              </w:rPr>
            </w:pPr>
            <w:r w:rsidRPr="00F3011C">
              <w:rPr>
                <w:noProof/>
                <w:lang w:eastAsia="ko-KR"/>
              </w:rPr>
              <w:t>2&gt;</w:t>
            </w:r>
            <w:r w:rsidRPr="00F3011C">
              <w:rPr>
                <w:noProof/>
                <w:lang w:eastAsia="ko-KR"/>
              </w:rPr>
              <w:tab/>
            </w:r>
            <w:r w:rsidRPr="00AF02A6">
              <w:rPr>
                <w:noProof/>
                <w:highlight w:val="yellow"/>
                <w:lang w:eastAsia="ko-KR"/>
              </w:rPr>
              <w:t>report Long BSR</w:t>
            </w:r>
            <w:r w:rsidRPr="00F3011C">
              <w:rPr>
                <w:noProof/>
                <w:lang w:eastAsia="ko-KR"/>
              </w:rPr>
              <w:t xml:space="preserve"> for all LCGs which have data available for transmission.</w:t>
            </w:r>
          </w:p>
          <w:p w:rsidR="00483AB4" w:rsidRPr="00F3011C" w:rsidRDefault="00483AB4" w:rsidP="00CB3C6A">
            <w:pPr>
              <w:pStyle w:val="B1"/>
              <w:rPr>
                <w:noProof/>
                <w:lang w:eastAsia="ko-KR"/>
              </w:rPr>
            </w:pPr>
            <w:r w:rsidRPr="00F3011C">
              <w:rPr>
                <w:noProof/>
                <w:lang w:eastAsia="ko-KR"/>
              </w:rPr>
              <w:t>1&gt;</w:t>
            </w:r>
            <w:r w:rsidRPr="00F3011C">
              <w:rPr>
                <w:noProof/>
                <w:lang w:eastAsia="ko-KR"/>
              </w:rPr>
              <w:tab/>
            </w:r>
            <w:r w:rsidRPr="00AF02A6">
              <w:rPr>
                <w:noProof/>
                <w:highlight w:val="yellow"/>
                <w:lang w:eastAsia="ko-KR"/>
              </w:rPr>
              <w:t>else</w:t>
            </w:r>
            <w:r w:rsidRPr="00F3011C">
              <w:rPr>
                <w:noProof/>
                <w:lang w:eastAsia="ko-KR"/>
              </w:rPr>
              <w:t>:</w:t>
            </w:r>
          </w:p>
          <w:p w:rsidR="00483AB4" w:rsidRPr="00216F88" w:rsidRDefault="00483AB4" w:rsidP="00CB3C6A">
            <w:pPr>
              <w:pStyle w:val="B2"/>
              <w:rPr>
                <w:noProof/>
                <w:lang w:eastAsia="ko-KR"/>
              </w:rPr>
            </w:pPr>
            <w:r w:rsidRPr="00F3011C">
              <w:rPr>
                <w:noProof/>
                <w:lang w:eastAsia="ko-KR"/>
              </w:rPr>
              <w:t>2&gt;</w:t>
            </w:r>
            <w:r w:rsidRPr="00F3011C">
              <w:rPr>
                <w:noProof/>
                <w:lang w:eastAsia="ko-KR"/>
              </w:rPr>
              <w:tab/>
            </w:r>
            <w:r w:rsidRPr="00AF02A6">
              <w:rPr>
                <w:noProof/>
                <w:highlight w:val="yellow"/>
                <w:lang w:eastAsia="ko-KR"/>
              </w:rPr>
              <w:t>report Short BSR</w:t>
            </w:r>
            <w:r w:rsidRPr="00F3011C">
              <w:rPr>
                <w:noProof/>
                <w:lang w:eastAsia="ko-KR"/>
              </w:rPr>
              <w:t>.</w:t>
            </w:r>
          </w:p>
          <w:p w:rsidR="00483AB4" w:rsidRPr="00483AB4" w:rsidRDefault="00483AB4" w:rsidP="00CB3C6A">
            <w:pPr>
              <w:rPr>
                <w:noProof/>
                <w:lang w:eastAsia="ko-KR"/>
              </w:rPr>
            </w:pPr>
            <w:r>
              <w:rPr>
                <w:rFonts w:hint="eastAsia"/>
                <w:noProof/>
                <w:lang w:eastAsia="ko-KR"/>
              </w:rPr>
              <w:t xml:space="preserve"> (</w:t>
            </w:r>
            <w:r>
              <w:rPr>
                <w:noProof/>
                <w:lang w:eastAsia="ko-KR"/>
              </w:rPr>
              <w:t>…omitted…</w:t>
            </w:r>
            <w:r>
              <w:rPr>
                <w:rFonts w:hint="eastAsia"/>
                <w:noProof/>
                <w:lang w:eastAsia="ko-KR"/>
              </w:rPr>
              <w:t>)</w:t>
            </w:r>
          </w:p>
        </w:tc>
      </w:tr>
    </w:tbl>
    <w:p w:rsidR="00483AB4" w:rsidRPr="00365114" w:rsidRDefault="001C5D6D" w:rsidP="00483AB4">
      <w:pPr>
        <w:rPr>
          <w:lang w:eastAsia="ko-KR"/>
        </w:rPr>
      </w:pPr>
      <w:r>
        <w:rPr>
          <w:lang w:eastAsia="ko-KR"/>
        </w:rPr>
        <w:t>However, since the BSR formats of NR become significantly different from those of LTE, the selection method may also need to be improved</w:t>
      </w:r>
      <w:r w:rsidR="00D60328">
        <w:rPr>
          <w:lang w:eastAsia="ko-KR"/>
        </w:rPr>
        <w:t xml:space="preserve"> for more efficient resource utilization</w:t>
      </w:r>
      <w:r>
        <w:rPr>
          <w:lang w:eastAsia="ko-KR"/>
        </w:rPr>
        <w:t>. RAN2 has discuss this issue over the last several meetings, but s</w:t>
      </w:r>
      <w:r w:rsidR="00D60328">
        <w:rPr>
          <w:lang w:eastAsia="ko-KR"/>
        </w:rPr>
        <w:t>ome companies still want to re-open a discussion for this issue.</w:t>
      </w:r>
      <w:r>
        <w:rPr>
          <w:lang w:eastAsia="ko-KR"/>
        </w:rPr>
        <w:t xml:space="preserve"> </w:t>
      </w:r>
      <w:r w:rsidR="00483AB4">
        <w:rPr>
          <w:lang w:eastAsia="ko-KR"/>
        </w:rPr>
        <w:t xml:space="preserve">This document </w:t>
      </w:r>
      <w:r w:rsidR="00D60328">
        <w:rPr>
          <w:lang w:eastAsia="ko-KR"/>
        </w:rPr>
        <w:t xml:space="preserve">summarizes </w:t>
      </w:r>
      <w:r w:rsidR="00483AB4">
        <w:rPr>
          <w:lang w:eastAsia="ko-KR"/>
        </w:rPr>
        <w:t xml:space="preserve">the </w:t>
      </w:r>
      <w:r w:rsidR="00D60328">
        <w:rPr>
          <w:lang w:eastAsia="ko-KR"/>
        </w:rPr>
        <w:t xml:space="preserve">issues of this problem and </w:t>
      </w:r>
      <w:r w:rsidR="00492A4D">
        <w:rPr>
          <w:lang w:eastAsia="ko-KR"/>
        </w:rPr>
        <w:t xml:space="preserve">intends to </w:t>
      </w:r>
      <w:r w:rsidR="00925F64">
        <w:rPr>
          <w:lang w:eastAsia="ko-KR"/>
        </w:rPr>
        <w:t>c</w:t>
      </w:r>
      <w:r w:rsidR="00492A4D">
        <w:rPr>
          <w:lang w:eastAsia="ko-KR"/>
        </w:rPr>
        <w:t>onclude</w:t>
      </w:r>
      <w:r w:rsidR="00925F64">
        <w:rPr>
          <w:lang w:eastAsia="ko-KR"/>
        </w:rPr>
        <w:t xml:space="preserve"> the discussion </w:t>
      </w:r>
      <w:r w:rsidR="00F13B1D">
        <w:rPr>
          <w:lang w:eastAsia="ko-KR"/>
        </w:rPr>
        <w:t>in this meeting</w:t>
      </w:r>
      <w:r w:rsidR="00483AB4">
        <w:rPr>
          <w:lang w:eastAsia="ko-KR"/>
        </w:rPr>
        <w:t>.</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AF02A6" w:rsidRDefault="00483AB4" w:rsidP="001F43AF">
      <w:pPr>
        <w:rPr>
          <w:lang w:eastAsia="ko-KR"/>
        </w:rPr>
      </w:pPr>
      <w:r>
        <w:rPr>
          <w:lang w:eastAsia="ko-KR"/>
        </w:rPr>
        <w:t xml:space="preserve">In NR, the length of Buffer Size field for the Short BSR format and the Short Truncated BSR format is 5 bits, whereas the length of this field for the Long BSR format and the Long Truncated BSR format is 8 bits. </w:t>
      </w:r>
      <w:r w:rsidR="005C3095">
        <w:rPr>
          <w:lang w:eastAsia="ko-KR"/>
        </w:rPr>
        <w:t xml:space="preserve">Thus, </w:t>
      </w:r>
      <w:r w:rsidR="00EE760A">
        <w:rPr>
          <w:lang w:eastAsia="ko-KR"/>
        </w:rPr>
        <w:t xml:space="preserve">the Long (Truncated) BSR format provides more </w:t>
      </w:r>
      <w:r w:rsidR="005C3095">
        <w:rPr>
          <w:lang w:eastAsia="ko-KR"/>
        </w:rPr>
        <w:t xml:space="preserve">granularity </w:t>
      </w:r>
      <w:r w:rsidR="00EE760A">
        <w:rPr>
          <w:lang w:eastAsia="ko-KR"/>
        </w:rPr>
        <w:t>than</w:t>
      </w:r>
      <w:r w:rsidR="005C3095">
        <w:rPr>
          <w:lang w:eastAsia="ko-KR"/>
        </w:rPr>
        <w:t xml:space="preserve"> the Short (Truncated) BSR format</w:t>
      </w:r>
      <w:r w:rsidR="00EE760A">
        <w:rPr>
          <w:lang w:eastAsia="ko-KR"/>
        </w:rPr>
        <w:t xml:space="preserve"> and </w:t>
      </w:r>
      <w:r w:rsidR="001E6EBB">
        <w:rPr>
          <w:lang w:eastAsia="ko-KR"/>
        </w:rPr>
        <w:t>the maximum Buffer Size (BS) value that the Long BSR format can represent is much higher than that of the Short BSR format</w:t>
      </w:r>
      <w:r w:rsidR="00520EBF">
        <w:rPr>
          <w:lang w:eastAsia="ko-KR"/>
        </w:rPr>
        <w:t xml:space="preserve"> as shown in Table 6.1.3.1-1 and Table 6.1.3.1-2</w:t>
      </w:r>
      <w:r w:rsidR="00F468B3">
        <w:rPr>
          <w:lang w:eastAsia="ko-KR"/>
        </w:rPr>
        <w:t xml:space="preserve"> of TS 38.321 [1]</w:t>
      </w:r>
      <w:r w:rsidR="00AF02A6">
        <w:rPr>
          <w:lang w:eastAsia="ko-KR"/>
        </w:rPr>
        <w:t>.</w:t>
      </w:r>
    </w:p>
    <w:p w:rsidR="0046721D" w:rsidRDefault="00AF02A6" w:rsidP="001F43AF">
      <w:pPr>
        <w:rPr>
          <w:lang w:val="en-US" w:eastAsia="ko-KR"/>
        </w:rPr>
      </w:pPr>
      <w:r>
        <w:rPr>
          <w:lang w:val="en-US" w:eastAsia="ko-KR"/>
        </w:rPr>
        <w:t xml:space="preserve">The granularity </w:t>
      </w:r>
      <w:r w:rsidR="00823B65">
        <w:rPr>
          <w:lang w:val="en-US" w:eastAsia="ko-KR"/>
        </w:rPr>
        <w:t xml:space="preserve">and the </w:t>
      </w:r>
      <w:r>
        <w:rPr>
          <w:lang w:val="en-US" w:eastAsia="ko-KR"/>
        </w:rPr>
        <w:t xml:space="preserve">maximum BS value </w:t>
      </w:r>
      <w:r w:rsidR="00823B65">
        <w:rPr>
          <w:lang w:val="en-US" w:eastAsia="ko-KR"/>
        </w:rPr>
        <w:t xml:space="preserve">of a BSR format is very important information from a view point of the resource scheduling. </w:t>
      </w:r>
      <w:r>
        <w:rPr>
          <w:rFonts w:hint="eastAsia"/>
          <w:lang w:val="en-US" w:eastAsia="ko-KR"/>
        </w:rPr>
        <w:t>Since the network schedules an uplink grant based on the Buffer Size field in the BSR MAC CE</w:t>
      </w:r>
      <w:r w:rsidR="00823B65">
        <w:rPr>
          <w:lang w:val="en-US" w:eastAsia="ko-KR"/>
        </w:rPr>
        <w:t>,</w:t>
      </w:r>
      <w:r>
        <w:rPr>
          <w:rFonts w:hint="eastAsia"/>
          <w:lang w:val="en-US" w:eastAsia="ko-KR"/>
        </w:rPr>
        <w:t xml:space="preserve"> </w:t>
      </w:r>
      <w:r w:rsidR="00823B65">
        <w:rPr>
          <w:lang w:val="en-US" w:eastAsia="ko-KR"/>
        </w:rPr>
        <w:t>the more precise Buffer Size information yields the more efficient utilization of the resource</w:t>
      </w:r>
      <w:r w:rsidR="00735B6E">
        <w:rPr>
          <w:lang w:val="en-US" w:eastAsia="ko-KR"/>
        </w:rPr>
        <w:t xml:space="preserve"> by avoiding over or under</w:t>
      </w:r>
      <w:r w:rsidR="00EC4204">
        <w:rPr>
          <w:lang w:val="en-US" w:eastAsia="ko-KR"/>
        </w:rPr>
        <w:t xml:space="preserve"> </w:t>
      </w:r>
      <w:r w:rsidR="00735B6E">
        <w:rPr>
          <w:lang w:val="en-US" w:eastAsia="ko-KR"/>
        </w:rPr>
        <w:t>allocati</w:t>
      </w:r>
      <w:r w:rsidR="00EC4204">
        <w:rPr>
          <w:lang w:val="en-US" w:eastAsia="ko-KR"/>
        </w:rPr>
        <w:t>ng</w:t>
      </w:r>
      <w:r w:rsidR="00735B6E">
        <w:rPr>
          <w:lang w:val="en-US" w:eastAsia="ko-KR"/>
        </w:rPr>
        <w:t xml:space="preserve"> resources</w:t>
      </w:r>
      <w:r w:rsidR="00EC4204">
        <w:rPr>
          <w:lang w:val="en-US" w:eastAsia="ko-KR"/>
        </w:rPr>
        <w:t xml:space="preserve"> relative to the actual data volume</w:t>
      </w:r>
      <w:r w:rsidR="00735B6E">
        <w:rPr>
          <w:lang w:val="en-US" w:eastAsia="ko-KR"/>
        </w:rPr>
        <w:t xml:space="preserve">. In this respect, </w:t>
      </w:r>
      <w:r w:rsidR="00C2053C">
        <w:rPr>
          <w:lang w:val="en-US" w:eastAsia="ko-KR"/>
        </w:rPr>
        <w:t xml:space="preserve">it </w:t>
      </w:r>
      <w:r w:rsidR="00CE6CEF">
        <w:rPr>
          <w:lang w:val="en-US" w:eastAsia="ko-KR"/>
        </w:rPr>
        <w:t>might be</w:t>
      </w:r>
      <w:r w:rsidR="00735B6E">
        <w:rPr>
          <w:lang w:val="en-US" w:eastAsia="ko-KR"/>
        </w:rPr>
        <w:t xml:space="preserve"> beneficial to allow </w:t>
      </w:r>
      <w:r w:rsidR="005C0A4F">
        <w:rPr>
          <w:lang w:val="en-US" w:eastAsia="ko-KR"/>
        </w:rPr>
        <w:t>L</w:t>
      </w:r>
      <w:r w:rsidR="00735B6E">
        <w:rPr>
          <w:lang w:val="en-US" w:eastAsia="ko-KR"/>
        </w:rPr>
        <w:t xml:space="preserve">ong BSR formats even when </w:t>
      </w:r>
      <w:r w:rsidR="00EC4204">
        <w:rPr>
          <w:lang w:val="en-US" w:eastAsia="ko-KR"/>
        </w:rPr>
        <w:t>there is only one LCG having data available.</w:t>
      </w:r>
    </w:p>
    <w:p w:rsidR="005C0A4F" w:rsidRDefault="005C0A4F" w:rsidP="001F43AF">
      <w:pPr>
        <w:rPr>
          <w:lang w:val="en-US" w:eastAsia="ko-KR"/>
        </w:rPr>
      </w:pPr>
      <w:r>
        <w:rPr>
          <w:rFonts w:hint="eastAsia"/>
          <w:lang w:val="en-US" w:eastAsia="ko-KR"/>
        </w:rPr>
        <w:t xml:space="preserve">However, allowing the Long BSR for one LCG case is </w:t>
      </w:r>
      <w:r>
        <w:rPr>
          <w:lang w:val="en-US" w:eastAsia="ko-KR"/>
        </w:rPr>
        <w:t xml:space="preserve">inefficient in terms of </w:t>
      </w:r>
      <w:r w:rsidR="00A61DDF">
        <w:rPr>
          <w:lang w:val="en-US" w:eastAsia="ko-KR"/>
        </w:rPr>
        <w:t xml:space="preserve">the </w:t>
      </w:r>
      <w:r>
        <w:rPr>
          <w:lang w:val="en-US" w:eastAsia="ko-KR"/>
        </w:rPr>
        <w:t>UE pre-processing.</w:t>
      </w:r>
      <w:r w:rsidR="00AB474D">
        <w:rPr>
          <w:rFonts w:hint="eastAsia"/>
          <w:lang w:val="en-US" w:eastAsia="ko-KR"/>
        </w:rPr>
        <w:t xml:space="preserve"> </w:t>
      </w:r>
      <w:r>
        <w:rPr>
          <w:lang w:val="en-US" w:eastAsia="ko-KR"/>
        </w:rPr>
        <w:t xml:space="preserve">If the UE </w:t>
      </w:r>
      <w:r w:rsidR="00AB474D">
        <w:rPr>
          <w:lang w:val="en-US" w:eastAsia="ko-KR"/>
        </w:rPr>
        <w:t xml:space="preserve">determines </w:t>
      </w:r>
      <w:r>
        <w:rPr>
          <w:lang w:val="en-US" w:eastAsia="ko-KR"/>
        </w:rPr>
        <w:t xml:space="preserve">the BSR format </w:t>
      </w:r>
      <w:r w:rsidR="00AB474D">
        <w:rPr>
          <w:lang w:val="en-US" w:eastAsia="ko-KR"/>
        </w:rPr>
        <w:t>between the Long BSR and the Short BSR considering the uplink grant size, it can start pre-processing after receiving the uplink grant at the earliest. In contrast, if the BSR format is determined only by the number of LCG</w:t>
      </w:r>
      <w:r w:rsidR="00201418">
        <w:rPr>
          <w:lang w:val="en-US" w:eastAsia="ko-KR"/>
        </w:rPr>
        <w:t>s</w:t>
      </w:r>
      <w:r w:rsidR="00AB474D">
        <w:rPr>
          <w:lang w:val="en-US" w:eastAsia="ko-KR"/>
        </w:rPr>
        <w:t xml:space="preserve"> having data available, the UE performs pre-processing before receiving the grant. </w:t>
      </w:r>
    </w:p>
    <w:p w:rsidR="00CA7AA6" w:rsidRDefault="00CA7AA6" w:rsidP="001F43AF">
      <w:pPr>
        <w:rPr>
          <w:lang w:val="en-US" w:eastAsia="ko-KR"/>
        </w:rPr>
      </w:pPr>
      <w:r w:rsidRPr="00CA7AA6">
        <w:rPr>
          <w:b/>
          <w:lang w:val="en-US" w:eastAsia="ko-KR"/>
        </w:rPr>
        <w:lastRenderedPageBreak/>
        <w:t>Observation 1.</w:t>
      </w:r>
      <w:r>
        <w:rPr>
          <w:lang w:val="en-US" w:eastAsia="ko-KR"/>
        </w:rPr>
        <w:t xml:space="preserve"> A</w:t>
      </w:r>
      <w:r>
        <w:rPr>
          <w:rFonts w:hint="eastAsia"/>
          <w:lang w:val="en-US" w:eastAsia="ko-KR"/>
        </w:rPr>
        <w:t xml:space="preserve">llowing the Long BSR for one LCG case is </w:t>
      </w:r>
      <w:r>
        <w:rPr>
          <w:lang w:val="en-US" w:eastAsia="ko-KR"/>
        </w:rPr>
        <w:t>inefficient in terms of the UE pre-processing.</w:t>
      </w:r>
    </w:p>
    <w:p w:rsidR="0025677C" w:rsidRDefault="005C0A4F" w:rsidP="001F43AF">
      <w:pPr>
        <w:rPr>
          <w:lang w:val="en-US" w:eastAsia="ko-KR"/>
        </w:rPr>
      </w:pPr>
      <w:r>
        <w:rPr>
          <w:lang w:val="en-US" w:eastAsia="ko-KR"/>
        </w:rPr>
        <w:t>Moreover, the use case</w:t>
      </w:r>
      <w:r w:rsidR="00283896">
        <w:rPr>
          <w:lang w:val="en-US" w:eastAsia="ko-KR"/>
        </w:rPr>
        <w:t xml:space="preserve"> and benefit</w:t>
      </w:r>
      <w:r w:rsidR="007877FC">
        <w:rPr>
          <w:lang w:val="en-US" w:eastAsia="ko-KR"/>
        </w:rPr>
        <w:t>s</w:t>
      </w:r>
      <w:r>
        <w:rPr>
          <w:lang w:val="en-US" w:eastAsia="ko-KR"/>
        </w:rPr>
        <w:t xml:space="preserve"> of allowing the Long BSR for one LCG case </w:t>
      </w:r>
      <w:r w:rsidR="007877FC">
        <w:rPr>
          <w:lang w:val="en-US" w:eastAsia="ko-KR"/>
        </w:rPr>
        <w:t>are</w:t>
      </w:r>
      <w:r>
        <w:rPr>
          <w:lang w:val="en-US" w:eastAsia="ko-KR"/>
        </w:rPr>
        <w:t xml:space="preserve"> not clear. I</w:t>
      </w:r>
      <w:r w:rsidR="007013F9">
        <w:rPr>
          <w:lang w:val="en-US" w:eastAsia="ko-KR"/>
        </w:rPr>
        <w:t>f the data volume is large, the high speed transmission is mainly targeted rather than the precise scheduling, which can be achieved by sufficient resource allocation rather than sophisticated resource allocation based on the granularity.</w:t>
      </w:r>
      <w:r w:rsidR="00226ECE">
        <w:rPr>
          <w:lang w:val="en-US" w:eastAsia="ko-KR"/>
        </w:rPr>
        <w:t xml:space="preserve"> </w:t>
      </w:r>
      <w:r w:rsidR="007013F9">
        <w:rPr>
          <w:lang w:val="en-US" w:eastAsia="ko-KR"/>
        </w:rPr>
        <w:t xml:space="preserve">On the other hand, if data volume is small enough that the granularity is considered important, </w:t>
      </w:r>
      <w:r>
        <w:rPr>
          <w:lang w:val="en-US" w:eastAsia="ko-KR"/>
        </w:rPr>
        <w:t xml:space="preserve">then the </w:t>
      </w:r>
      <w:r w:rsidR="007013F9">
        <w:rPr>
          <w:lang w:val="en-US" w:eastAsia="ko-KR"/>
        </w:rPr>
        <w:t xml:space="preserve">overhead </w:t>
      </w:r>
      <w:r w:rsidR="00D9246B">
        <w:rPr>
          <w:lang w:val="en-US" w:eastAsia="ko-KR"/>
        </w:rPr>
        <w:t>becomes</w:t>
      </w:r>
      <w:r w:rsidR="007013F9">
        <w:rPr>
          <w:lang w:val="en-US" w:eastAsia="ko-KR"/>
        </w:rPr>
        <w:t xml:space="preserve"> </w:t>
      </w:r>
      <w:r w:rsidR="006E62D6">
        <w:rPr>
          <w:lang w:val="en-US" w:eastAsia="ko-KR"/>
        </w:rPr>
        <w:t>more critical</w:t>
      </w:r>
      <w:r w:rsidR="007013F9">
        <w:rPr>
          <w:lang w:val="en-US" w:eastAsia="ko-KR"/>
        </w:rPr>
        <w:t>.</w:t>
      </w:r>
      <w:r>
        <w:rPr>
          <w:lang w:val="en-US" w:eastAsia="ko-KR"/>
        </w:rPr>
        <w:t xml:space="preserve"> The long BSR doubles the overhead compared to the short BSR, although it </w:t>
      </w:r>
      <w:r w:rsidR="00A61DDF">
        <w:rPr>
          <w:lang w:val="en-US" w:eastAsia="ko-KR"/>
        </w:rPr>
        <w:t>brings gain</w:t>
      </w:r>
      <w:r>
        <w:rPr>
          <w:lang w:val="en-US" w:eastAsia="ko-KR"/>
        </w:rPr>
        <w:t xml:space="preserve"> in terms of the granularity. </w:t>
      </w:r>
    </w:p>
    <w:p w:rsidR="00CA7AA6" w:rsidRDefault="00CA7AA6" w:rsidP="001F43AF">
      <w:pPr>
        <w:rPr>
          <w:lang w:val="en-US" w:eastAsia="ko-KR"/>
        </w:rPr>
      </w:pPr>
      <w:r w:rsidRPr="00CA7AA6">
        <w:rPr>
          <w:b/>
          <w:lang w:val="en-US" w:eastAsia="ko-KR"/>
        </w:rPr>
        <w:t>Observation 2.</w:t>
      </w:r>
      <w:r>
        <w:rPr>
          <w:lang w:val="en-US" w:eastAsia="ko-KR"/>
        </w:rPr>
        <w:t xml:space="preserve"> The use case</w:t>
      </w:r>
      <w:r w:rsidR="00283896">
        <w:rPr>
          <w:lang w:val="en-US" w:eastAsia="ko-KR"/>
        </w:rPr>
        <w:t xml:space="preserve"> and benefits</w:t>
      </w:r>
      <w:r>
        <w:rPr>
          <w:lang w:val="en-US" w:eastAsia="ko-KR"/>
        </w:rPr>
        <w:t xml:space="preserve"> of allowing the Long BSR for one LCG case </w:t>
      </w:r>
      <w:r w:rsidR="007877FC">
        <w:rPr>
          <w:lang w:val="en-US" w:eastAsia="ko-KR"/>
        </w:rPr>
        <w:t>are</w:t>
      </w:r>
      <w:r>
        <w:rPr>
          <w:lang w:val="en-US" w:eastAsia="ko-KR"/>
        </w:rPr>
        <w:t xml:space="preserve"> not clear.</w:t>
      </w:r>
    </w:p>
    <w:p w:rsidR="00EC4204" w:rsidRDefault="009A3ED1" w:rsidP="001F43AF">
      <w:pPr>
        <w:rPr>
          <w:lang w:val="en-US" w:eastAsia="ko-KR"/>
        </w:rPr>
      </w:pPr>
      <w:r>
        <w:rPr>
          <w:lang w:val="en-US" w:eastAsia="ko-KR"/>
        </w:rPr>
        <w:t xml:space="preserve">In addition, </w:t>
      </w:r>
      <w:r w:rsidR="0052039A">
        <w:rPr>
          <w:rFonts w:hint="eastAsia"/>
          <w:lang w:val="en-US" w:eastAsia="ko-KR"/>
        </w:rPr>
        <w:t xml:space="preserve">RAN2 has </w:t>
      </w:r>
      <w:r w:rsidR="0052039A">
        <w:rPr>
          <w:lang w:val="en-US" w:eastAsia="ko-KR"/>
        </w:rPr>
        <w:t xml:space="preserve">been discussing this issue over the last several meeting and </w:t>
      </w:r>
      <w:r w:rsidR="0025677C">
        <w:rPr>
          <w:lang w:val="en-US" w:eastAsia="ko-KR"/>
        </w:rPr>
        <w:t xml:space="preserve">has already </w:t>
      </w:r>
      <w:r w:rsidR="0052039A">
        <w:rPr>
          <w:lang w:val="en-US" w:eastAsia="ko-KR"/>
        </w:rPr>
        <w:t xml:space="preserve">put enough </w:t>
      </w:r>
      <w:r w:rsidR="0025677C">
        <w:rPr>
          <w:lang w:val="en-US" w:eastAsia="ko-KR"/>
        </w:rPr>
        <w:t>effort on it</w:t>
      </w:r>
      <w:r w:rsidR="0052039A">
        <w:rPr>
          <w:lang w:val="en-US" w:eastAsia="ko-KR"/>
        </w:rPr>
        <w:t>.</w:t>
      </w:r>
      <w:r w:rsidR="00B20E0E">
        <w:rPr>
          <w:lang w:val="en-US" w:eastAsia="ko-KR"/>
        </w:rPr>
        <w:t xml:space="preserve"> Considering the much effort that RAN2 has made so far, at this point when Release 15 is finalized, we should respect the results of previous discussions that no change </w:t>
      </w:r>
      <w:r w:rsidR="00B436DF">
        <w:rPr>
          <w:lang w:val="en-US" w:eastAsia="ko-KR"/>
        </w:rPr>
        <w:t>is adopted.</w:t>
      </w:r>
    </w:p>
    <w:p w:rsidR="00F41F31" w:rsidRPr="007877FC" w:rsidRDefault="00F41F31" w:rsidP="001F43AF">
      <w:pPr>
        <w:rPr>
          <w:lang w:val="en-US" w:eastAsia="ko-KR"/>
        </w:rPr>
      </w:pPr>
      <w:r w:rsidRPr="00B436DF">
        <w:rPr>
          <w:b/>
          <w:lang w:val="en-US" w:eastAsia="ko-KR"/>
        </w:rPr>
        <w:t xml:space="preserve">Proposal. </w:t>
      </w:r>
      <w:r w:rsidRPr="007877FC">
        <w:rPr>
          <w:lang w:val="en-US" w:eastAsia="ko-KR"/>
        </w:rPr>
        <w:t xml:space="preserve">RAN2 makes no further changes </w:t>
      </w:r>
      <w:r w:rsidR="00B436DF" w:rsidRPr="007877FC">
        <w:rPr>
          <w:lang w:val="en-US" w:eastAsia="ko-KR"/>
        </w:rPr>
        <w:t>for the BSR format selection.</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492A4D" w:rsidP="008125AB">
      <w:pPr>
        <w:rPr>
          <w:lang w:eastAsia="ko-KR"/>
        </w:rPr>
      </w:pPr>
      <w:r>
        <w:rPr>
          <w:lang w:eastAsia="ko-KR"/>
        </w:rPr>
        <w:t xml:space="preserve">This document summarizes the issues of the BSR format selection problem for one LCG case and concludes </w:t>
      </w:r>
      <w:r w:rsidR="00BB33A7">
        <w:rPr>
          <w:lang w:eastAsia="ko-KR"/>
        </w:rPr>
        <w:t>as follows:</w:t>
      </w:r>
    </w:p>
    <w:p w:rsidR="00BC187D" w:rsidRDefault="00BC187D" w:rsidP="00BC187D">
      <w:pPr>
        <w:rPr>
          <w:lang w:val="en-US" w:eastAsia="ko-KR"/>
        </w:rPr>
      </w:pPr>
      <w:r w:rsidRPr="00CA7AA6">
        <w:rPr>
          <w:b/>
          <w:lang w:val="en-US" w:eastAsia="ko-KR"/>
        </w:rPr>
        <w:t>Observation 1.</w:t>
      </w:r>
      <w:r>
        <w:rPr>
          <w:lang w:val="en-US" w:eastAsia="ko-KR"/>
        </w:rPr>
        <w:t xml:space="preserve"> A</w:t>
      </w:r>
      <w:r>
        <w:rPr>
          <w:rFonts w:hint="eastAsia"/>
          <w:lang w:val="en-US" w:eastAsia="ko-KR"/>
        </w:rPr>
        <w:t xml:space="preserve">llowing the Long BSR for one LCG case is </w:t>
      </w:r>
      <w:r>
        <w:rPr>
          <w:lang w:val="en-US" w:eastAsia="ko-KR"/>
        </w:rPr>
        <w:t>inefficient in terms of the UE pre-processing.</w:t>
      </w:r>
    </w:p>
    <w:p w:rsidR="00BC187D" w:rsidRDefault="00BC187D" w:rsidP="00BC187D">
      <w:pPr>
        <w:rPr>
          <w:lang w:val="en-US" w:eastAsia="ko-KR"/>
        </w:rPr>
      </w:pPr>
      <w:r w:rsidRPr="00CA7AA6">
        <w:rPr>
          <w:b/>
          <w:lang w:val="en-US" w:eastAsia="ko-KR"/>
        </w:rPr>
        <w:t>Observation 2.</w:t>
      </w:r>
      <w:r>
        <w:rPr>
          <w:lang w:val="en-US" w:eastAsia="ko-KR"/>
        </w:rPr>
        <w:t xml:space="preserve"> The use case and benefits of allowing the Long BSR for one LCG case are not clear.</w:t>
      </w:r>
    </w:p>
    <w:p w:rsidR="00876257" w:rsidRPr="007877FC" w:rsidRDefault="00876257" w:rsidP="00876257">
      <w:pPr>
        <w:rPr>
          <w:lang w:val="en-US" w:eastAsia="ko-KR"/>
        </w:rPr>
      </w:pPr>
      <w:r w:rsidRPr="00B436DF">
        <w:rPr>
          <w:b/>
          <w:lang w:val="en-US" w:eastAsia="ko-KR"/>
        </w:rPr>
        <w:t xml:space="preserve">Proposal. </w:t>
      </w:r>
      <w:r w:rsidRPr="007877FC">
        <w:rPr>
          <w:lang w:val="en-US" w:eastAsia="ko-KR"/>
        </w:rPr>
        <w:t>RAN2 makes no further changes for the BSR format selection.</w:t>
      </w:r>
    </w:p>
    <w:p w:rsidR="00805E24" w:rsidRDefault="00805E24" w:rsidP="00805E24">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References</w:t>
      </w:r>
    </w:p>
    <w:p w:rsidR="00805E24" w:rsidRDefault="00805E24" w:rsidP="00805E24">
      <w:r>
        <w:rPr>
          <w:rFonts w:hint="eastAsia"/>
          <w:lang w:eastAsia="ko-KR"/>
        </w:rPr>
        <w:t>[</w:t>
      </w:r>
      <w:r>
        <w:rPr>
          <w:lang w:eastAsia="ko-KR"/>
        </w:rPr>
        <w:t>1</w:t>
      </w:r>
      <w:r>
        <w:rPr>
          <w:rFonts w:hint="eastAsia"/>
          <w:lang w:eastAsia="ko-KR"/>
        </w:rPr>
        <w:t>]</w:t>
      </w:r>
      <w:r>
        <w:rPr>
          <w:lang w:eastAsia="ko-KR"/>
        </w:rPr>
        <w:t xml:space="preserve"> TS 38.321 V15.1.0</w:t>
      </w:r>
    </w:p>
    <w:p w:rsidR="006C320E" w:rsidRPr="00805E24" w:rsidRDefault="006C320E" w:rsidP="00BB33A7">
      <w:pPr>
        <w:rPr>
          <w:lang w:eastAsia="ko-KR"/>
        </w:rPr>
      </w:pPr>
    </w:p>
    <w:sectPr w:rsidR="006C320E" w:rsidRPr="00805E2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995" w:rsidRDefault="00AA0995">
      <w:pPr>
        <w:pStyle w:val="1"/>
      </w:pPr>
      <w:r>
        <w:separator/>
      </w:r>
    </w:p>
  </w:endnote>
  <w:endnote w:type="continuationSeparator" w:id="0">
    <w:p w:rsidR="00AA0995" w:rsidRDefault="00AA099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B3FF2">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995" w:rsidRDefault="00AA0995">
      <w:pPr>
        <w:pStyle w:val="1"/>
      </w:pPr>
      <w:r>
        <w:separator/>
      </w:r>
    </w:p>
  </w:footnote>
  <w:footnote w:type="continuationSeparator" w:id="0">
    <w:p w:rsidR="00AA0995" w:rsidRDefault="00AA099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FFC"/>
    <w:rsid w:val="000464D4"/>
    <w:rsid w:val="00046567"/>
    <w:rsid w:val="000467BD"/>
    <w:rsid w:val="000467CC"/>
    <w:rsid w:val="00046F71"/>
    <w:rsid w:val="00047BE4"/>
    <w:rsid w:val="000502C3"/>
    <w:rsid w:val="00050301"/>
    <w:rsid w:val="00050670"/>
    <w:rsid w:val="00050C70"/>
    <w:rsid w:val="00050F82"/>
    <w:rsid w:val="000510C2"/>
    <w:rsid w:val="000518FD"/>
    <w:rsid w:val="00051E26"/>
    <w:rsid w:val="000526DD"/>
    <w:rsid w:val="000526DE"/>
    <w:rsid w:val="00053587"/>
    <w:rsid w:val="00053D06"/>
    <w:rsid w:val="00054BB9"/>
    <w:rsid w:val="00055251"/>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AAF"/>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893"/>
    <w:rsid w:val="00141DF6"/>
    <w:rsid w:val="00141EB7"/>
    <w:rsid w:val="00142FD0"/>
    <w:rsid w:val="00143018"/>
    <w:rsid w:val="001431EF"/>
    <w:rsid w:val="00143673"/>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0B2"/>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5D6D"/>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6EBB"/>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418"/>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6ECE"/>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77C"/>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47B"/>
    <w:rsid w:val="0027378C"/>
    <w:rsid w:val="00273B23"/>
    <w:rsid w:val="0027476A"/>
    <w:rsid w:val="00274C04"/>
    <w:rsid w:val="00274D35"/>
    <w:rsid w:val="00275382"/>
    <w:rsid w:val="00275BBC"/>
    <w:rsid w:val="002778A2"/>
    <w:rsid w:val="00280679"/>
    <w:rsid w:val="002812B1"/>
    <w:rsid w:val="0028191B"/>
    <w:rsid w:val="00281F1D"/>
    <w:rsid w:val="002826EF"/>
    <w:rsid w:val="0028328A"/>
    <w:rsid w:val="00283653"/>
    <w:rsid w:val="00283896"/>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6B4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309"/>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142"/>
    <w:rsid w:val="00366579"/>
    <w:rsid w:val="00366E15"/>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712"/>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3FF2"/>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9A4"/>
    <w:rsid w:val="003C2A76"/>
    <w:rsid w:val="003C3041"/>
    <w:rsid w:val="003C3440"/>
    <w:rsid w:val="003C3CB1"/>
    <w:rsid w:val="003C4129"/>
    <w:rsid w:val="003C48BC"/>
    <w:rsid w:val="003C4A2F"/>
    <w:rsid w:val="003C4E6D"/>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AB4"/>
    <w:rsid w:val="00483F8C"/>
    <w:rsid w:val="00484772"/>
    <w:rsid w:val="00484ACC"/>
    <w:rsid w:val="00484B1E"/>
    <w:rsid w:val="004851B9"/>
    <w:rsid w:val="004865D5"/>
    <w:rsid w:val="004904C3"/>
    <w:rsid w:val="0049063B"/>
    <w:rsid w:val="00490892"/>
    <w:rsid w:val="004921C3"/>
    <w:rsid w:val="004923CE"/>
    <w:rsid w:val="00492A4D"/>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0DE"/>
    <w:rsid w:val="005023F5"/>
    <w:rsid w:val="00502682"/>
    <w:rsid w:val="005033D5"/>
    <w:rsid w:val="005039FE"/>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301"/>
    <w:rsid w:val="0051474C"/>
    <w:rsid w:val="00514785"/>
    <w:rsid w:val="00515345"/>
    <w:rsid w:val="00515784"/>
    <w:rsid w:val="005159DD"/>
    <w:rsid w:val="00515D59"/>
    <w:rsid w:val="005167DF"/>
    <w:rsid w:val="00516D87"/>
    <w:rsid w:val="00516E01"/>
    <w:rsid w:val="00517689"/>
    <w:rsid w:val="005200C4"/>
    <w:rsid w:val="0052039A"/>
    <w:rsid w:val="00520515"/>
    <w:rsid w:val="00520EBF"/>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0A4F"/>
    <w:rsid w:val="005C1577"/>
    <w:rsid w:val="005C166B"/>
    <w:rsid w:val="005C1A19"/>
    <w:rsid w:val="005C2E08"/>
    <w:rsid w:val="005C3095"/>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06A"/>
    <w:rsid w:val="0062720C"/>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A3E"/>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E40"/>
    <w:rsid w:val="00697F11"/>
    <w:rsid w:val="006A059D"/>
    <w:rsid w:val="006A0EF3"/>
    <w:rsid w:val="006A1986"/>
    <w:rsid w:val="006A19C2"/>
    <w:rsid w:val="006A1CF4"/>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2D6"/>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3F9"/>
    <w:rsid w:val="00702189"/>
    <w:rsid w:val="007024BD"/>
    <w:rsid w:val="007038EB"/>
    <w:rsid w:val="007047F4"/>
    <w:rsid w:val="00705279"/>
    <w:rsid w:val="00705336"/>
    <w:rsid w:val="00705759"/>
    <w:rsid w:val="00705828"/>
    <w:rsid w:val="00705B9A"/>
    <w:rsid w:val="00705C82"/>
    <w:rsid w:val="00705C9B"/>
    <w:rsid w:val="00706188"/>
    <w:rsid w:val="007061FA"/>
    <w:rsid w:val="00706A7E"/>
    <w:rsid w:val="0070789E"/>
    <w:rsid w:val="00707F72"/>
    <w:rsid w:val="00710514"/>
    <w:rsid w:val="00710960"/>
    <w:rsid w:val="00710F93"/>
    <w:rsid w:val="00711881"/>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5B6E"/>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7FC"/>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5E24"/>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3B65"/>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A1"/>
    <w:rsid w:val="008563CE"/>
    <w:rsid w:val="00856AD1"/>
    <w:rsid w:val="00856B76"/>
    <w:rsid w:val="0085701F"/>
    <w:rsid w:val="008604E3"/>
    <w:rsid w:val="00860751"/>
    <w:rsid w:val="00861AFD"/>
    <w:rsid w:val="00862556"/>
    <w:rsid w:val="00862843"/>
    <w:rsid w:val="0086360B"/>
    <w:rsid w:val="0086451F"/>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257"/>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2E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5F64"/>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762"/>
    <w:rsid w:val="009544B1"/>
    <w:rsid w:val="009548D0"/>
    <w:rsid w:val="00954C2B"/>
    <w:rsid w:val="00956F25"/>
    <w:rsid w:val="00957269"/>
    <w:rsid w:val="00957772"/>
    <w:rsid w:val="00957A36"/>
    <w:rsid w:val="00957E6B"/>
    <w:rsid w:val="0096168C"/>
    <w:rsid w:val="00961746"/>
    <w:rsid w:val="00962248"/>
    <w:rsid w:val="00962266"/>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04"/>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ED1"/>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1F"/>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1DDF"/>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995"/>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71D"/>
    <w:rsid w:val="00AA58EE"/>
    <w:rsid w:val="00AA6409"/>
    <w:rsid w:val="00AA6464"/>
    <w:rsid w:val="00AA6E3B"/>
    <w:rsid w:val="00AA753B"/>
    <w:rsid w:val="00AA75D5"/>
    <w:rsid w:val="00AB2575"/>
    <w:rsid w:val="00AB3902"/>
    <w:rsid w:val="00AB397B"/>
    <w:rsid w:val="00AB3DE2"/>
    <w:rsid w:val="00AB42AA"/>
    <w:rsid w:val="00AB446A"/>
    <w:rsid w:val="00AB474D"/>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1969"/>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2A6"/>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0E"/>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13A1"/>
    <w:rsid w:val="00B42061"/>
    <w:rsid w:val="00B42C87"/>
    <w:rsid w:val="00B4302E"/>
    <w:rsid w:val="00B430D4"/>
    <w:rsid w:val="00B436DF"/>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0E88"/>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33A7"/>
    <w:rsid w:val="00BB47D8"/>
    <w:rsid w:val="00BB4ADA"/>
    <w:rsid w:val="00BB55C9"/>
    <w:rsid w:val="00BB55D7"/>
    <w:rsid w:val="00BB59A8"/>
    <w:rsid w:val="00BB66AF"/>
    <w:rsid w:val="00BB692D"/>
    <w:rsid w:val="00BB6CA0"/>
    <w:rsid w:val="00BB7EC6"/>
    <w:rsid w:val="00BC06A6"/>
    <w:rsid w:val="00BC0E01"/>
    <w:rsid w:val="00BC187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74A"/>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53C"/>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AA6"/>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CEF"/>
    <w:rsid w:val="00CE6DB0"/>
    <w:rsid w:val="00CE766A"/>
    <w:rsid w:val="00CF012B"/>
    <w:rsid w:val="00CF04AA"/>
    <w:rsid w:val="00CF05A1"/>
    <w:rsid w:val="00CF0B38"/>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4862"/>
    <w:rsid w:val="00D35419"/>
    <w:rsid w:val="00D35ABF"/>
    <w:rsid w:val="00D3638D"/>
    <w:rsid w:val="00D36CB7"/>
    <w:rsid w:val="00D40079"/>
    <w:rsid w:val="00D426A7"/>
    <w:rsid w:val="00D42C41"/>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328"/>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46B"/>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1B30"/>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0FF0"/>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390"/>
    <w:rsid w:val="00E53484"/>
    <w:rsid w:val="00E53735"/>
    <w:rsid w:val="00E53CA7"/>
    <w:rsid w:val="00E53D12"/>
    <w:rsid w:val="00E54068"/>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02F"/>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204"/>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1DB"/>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60A"/>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3B1D"/>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D41"/>
    <w:rsid w:val="00F220E9"/>
    <w:rsid w:val="00F2234A"/>
    <w:rsid w:val="00F22371"/>
    <w:rsid w:val="00F22640"/>
    <w:rsid w:val="00F24631"/>
    <w:rsid w:val="00F24F2A"/>
    <w:rsid w:val="00F25343"/>
    <w:rsid w:val="00F25588"/>
    <w:rsid w:val="00F27FA3"/>
    <w:rsid w:val="00F3011C"/>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1F31"/>
    <w:rsid w:val="00F420E9"/>
    <w:rsid w:val="00F42178"/>
    <w:rsid w:val="00F424DE"/>
    <w:rsid w:val="00F425FE"/>
    <w:rsid w:val="00F42996"/>
    <w:rsid w:val="00F42A9A"/>
    <w:rsid w:val="00F42D88"/>
    <w:rsid w:val="00F43747"/>
    <w:rsid w:val="00F43F64"/>
    <w:rsid w:val="00F445AB"/>
    <w:rsid w:val="00F4474C"/>
    <w:rsid w:val="00F452B8"/>
    <w:rsid w:val="00F468B3"/>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69"/>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8E5B8-9A73-47C8-91A5-3E1C0DBC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3</cp:revision>
  <cp:lastPrinted>2014-08-09T03:01:00Z</cp:lastPrinted>
  <dcterms:created xsi:type="dcterms:W3CDTF">2018-06-22T01:06:00Z</dcterms:created>
  <dcterms:modified xsi:type="dcterms:W3CDTF">2018-06-22T01:11:00Z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